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03C87" w14:textId="77777777" w:rsidR="00C12BB2" w:rsidRDefault="00BC18BA" w:rsidP="00C70723">
      <w:pPr>
        <w:jc w:val="center"/>
        <w:rPr>
          <w:b/>
        </w:rPr>
      </w:pPr>
      <w:r>
        <w:rPr>
          <w:rFonts w:ascii="Arial" w:hAnsi="Arial" w:cs="Arial"/>
          <w:noProof/>
        </w:rPr>
        <w:pict w14:anchorId="50057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118.5pt">
            <v:imagedata r:id="rId7" o:title="DNR_Press Release"/>
          </v:shape>
        </w:pict>
      </w:r>
    </w:p>
    <w:p w14:paraId="2D5ED86B" w14:textId="5573C257" w:rsidR="00C12BB2" w:rsidRDefault="00C12BB2" w:rsidP="007F7407">
      <w:pPr>
        <w:spacing w:after="0" w:line="276" w:lineRule="auto"/>
        <w:rPr>
          <w:rFonts w:ascii="Arial" w:hAnsi="Arial" w:cs="Arial"/>
        </w:rPr>
      </w:pPr>
      <w:r w:rsidRPr="001E5866">
        <w:rPr>
          <w:rFonts w:ascii="Arial" w:hAnsi="Arial" w:cs="Arial"/>
        </w:rPr>
        <w:t>For Immediate Release</w:t>
      </w:r>
      <w:r w:rsidR="001E5866" w:rsidRPr="001E5866">
        <w:rPr>
          <w:rFonts w:ascii="Arial" w:hAnsi="Arial" w:cs="Arial"/>
        </w:rPr>
        <w:t xml:space="preserve">: </w:t>
      </w:r>
      <w:r w:rsidR="003C3DDC">
        <w:rPr>
          <w:rFonts w:ascii="Arial" w:hAnsi="Arial" w:cs="Arial"/>
        </w:rPr>
        <w:t>January 21</w:t>
      </w:r>
      <w:r w:rsidR="002029D0">
        <w:rPr>
          <w:rFonts w:ascii="Arial" w:hAnsi="Arial" w:cs="Arial"/>
        </w:rPr>
        <w:t>, 2021</w:t>
      </w:r>
    </w:p>
    <w:p w14:paraId="06DA05AE" w14:textId="77777777" w:rsidR="007F7407" w:rsidRPr="001E5866" w:rsidRDefault="007F7407" w:rsidP="007F7407">
      <w:pPr>
        <w:spacing w:after="0" w:line="276" w:lineRule="auto"/>
        <w:rPr>
          <w:rFonts w:ascii="Arial" w:hAnsi="Arial" w:cs="Arial"/>
        </w:rPr>
      </w:pPr>
    </w:p>
    <w:p w14:paraId="0E736307" w14:textId="44070811" w:rsidR="00DE0175" w:rsidRDefault="00817A3B" w:rsidP="00DE0175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bookmarkStart w:id="0" w:name="_Hlk62049214"/>
      <w:r>
        <w:rPr>
          <w:rFonts w:ascii="Arial" w:eastAsia="Calibri" w:hAnsi="Arial" w:cs="Arial"/>
          <w:b/>
          <w:sz w:val="28"/>
          <w:szCs w:val="28"/>
        </w:rPr>
        <w:t>Micro</w:t>
      </w:r>
      <w:r w:rsidR="00A62A64">
        <w:rPr>
          <w:rFonts w:ascii="Arial" w:eastAsia="Calibri" w:hAnsi="Arial" w:cs="Arial"/>
          <w:b/>
          <w:sz w:val="28"/>
          <w:szCs w:val="28"/>
        </w:rPr>
        <w:t>-</w:t>
      </w:r>
      <w:r>
        <w:rPr>
          <w:rFonts w:ascii="Arial" w:eastAsia="Calibri" w:hAnsi="Arial" w:cs="Arial"/>
          <w:b/>
          <w:sz w:val="28"/>
          <w:szCs w:val="28"/>
        </w:rPr>
        <w:t>g</w:t>
      </w:r>
      <w:r w:rsidR="00DE0175" w:rsidRPr="00DE0175">
        <w:rPr>
          <w:rFonts w:ascii="Arial" w:eastAsia="Calibri" w:hAnsi="Arial" w:cs="Arial"/>
          <w:b/>
          <w:sz w:val="28"/>
          <w:szCs w:val="28"/>
        </w:rPr>
        <w:t>rants available to improve security of Alaska’s food supply</w:t>
      </w:r>
    </w:p>
    <w:bookmarkEnd w:id="0"/>
    <w:p w14:paraId="4D0B78FF" w14:textId="1AB3B620" w:rsidR="00DE0175" w:rsidRDefault="00DE0175" w:rsidP="00DE0175">
      <w:pPr>
        <w:spacing w:after="0" w:line="240" w:lineRule="auto"/>
        <w:jc w:val="center"/>
        <w:rPr>
          <w:rFonts w:ascii="Arial" w:eastAsia="Calibri" w:hAnsi="Arial" w:cs="Arial"/>
          <w:bCs/>
          <w:sz w:val="24"/>
          <w:szCs w:val="24"/>
        </w:rPr>
      </w:pPr>
    </w:p>
    <w:p w14:paraId="0AB4DAF7" w14:textId="5CCD45FF" w:rsidR="00256D9B" w:rsidRDefault="00AA442E" w:rsidP="001C6B15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E0175">
        <w:rPr>
          <w:rFonts w:ascii="Arial" w:eastAsia="Calibri" w:hAnsi="Arial" w:cs="Arial"/>
          <w:b/>
          <w:sz w:val="24"/>
          <w:szCs w:val="24"/>
        </w:rPr>
        <w:t>(Palmer, AK)</w:t>
      </w:r>
      <w:r w:rsidRPr="00DE0175">
        <w:rPr>
          <w:rFonts w:ascii="Arial" w:eastAsia="Calibri" w:hAnsi="Arial" w:cs="Arial"/>
          <w:sz w:val="24"/>
          <w:szCs w:val="24"/>
        </w:rPr>
        <w:t xml:space="preserve"> – </w:t>
      </w:r>
      <w:r w:rsidR="00256D9B">
        <w:rPr>
          <w:rFonts w:ascii="Arial" w:eastAsia="Calibri" w:hAnsi="Arial" w:cs="Arial"/>
          <w:sz w:val="24"/>
          <w:szCs w:val="24"/>
        </w:rPr>
        <w:t xml:space="preserve">With the global COVID-19 pandemic reminding Alaskans </w:t>
      </w:r>
      <w:r w:rsidR="00817A3B">
        <w:rPr>
          <w:rFonts w:ascii="Arial" w:eastAsia="Calibri" w:hAnsi="Arial" w:cs="Arial"/>
          <w:sz w:val="24"/>
          <w:szCs w:val="24"/>
        </w:rPr>
        <w:t>they</w:t>
      </w:r>
      <w:r w:rsidR="00256D9B">
        <w:rPr>
          <w:rFonts w:ascii="Arial" w:eastAsia="Calibri" w:hAnsi="Arial" w:cs="Arial"/>
          <w:sz w:val="24"/>
          <w:szCs w:val="24"/>
        </w:rPr>
        <w:t xml:space="preserve"> live at the end of a long and sometimes tenuous food supply chain, the state’s </w:t>
      </w:r>
      <w:r w:rsidR="00DE0175">
        <w:rPr>
          <w:rFonts w:ascii="Arial" w:eastAsia="Calibri" w:hAnsi="Arial" w:cs="Arial"/>
          <w:sz w:val="24"/>
          <w:szCs w:val="24"/>
        </w:rPr>
        <w:t xml:space="preserve">Division of Agriculture is </w:t>
      </w:r>
      <w:r w:rsidR="00E11013">
        <w:rPr>
          <w:rFonts w:ascii="Arial" w:eastAsia="Calibri" w:hAnsi="Arial" w:cs="Arial"/>
          <w:sz w:val="24"/>
          <w:szCs w:val="24"/>
        </w:rPr>
        <w:t xml:space="preserve">offering </w:t>
      </w:r>
      <w:r w:rsidR="00817A3B">
        <w:rPr>
          <w:rFonts w:ascii="Arial" w:eastAsia="Calibri" w:hAnsi="Arial" w:cs="Arial"/>
          <w:sz w:val="24"/>
          <w:szCs w:val="24"/>
        </w:rPr>
        <w:t>micro</w:t>
      </w:r>
      <w:r w:rsidR="00A62A64">
        <w:rPr>
          <w:rFonts w:ascii="Arial" w:eastAsia="Calibri" w:hAnsi="Arial" w:cs="Arial"/>
          <w:sz w:val="24"/>
          <w:szCs w:val="24"/>
        </w:rPr>
        <w:t>-</w:t>
      </w:r>
      <w:r w:rsidR="00256D9B">
        <w:rPr>
          <w:rFonts w:ascii="Arial" w:eastAsia="Calibri" w:hAnsi="Arial" w:cs="Arial"/>
          <w:sz w:val="24"/>
          <w:szCs w:val="24"/>
        </w:rPr>
        <w:t xml:space="preserve">grants aimed at strengthening </w:t>
      </w:r>
      <w:r w:rsidR="00E11013">
        <w:rPr>
          <w:rFonts w:ascii="Arial" w:eastAsia="Calibri" w:hAnsi="Arial" w:cs="Arial"/>
          <w:sz w:val="24"/>
          <w:szCs w:val="24"/>
        </w:rPr>
        <w:t xml:space="preserve">local </w:t>
      </w:r>
      <w:r w:rsidR="00256D9B">
        <w:rPr>
          <w:rFonts w:ascii="Arial" w:eastAsia="Calibri" w:hAnsi="Arial" w:cs="Arial"/>
          <w:sz w:val="24"/>
          <w:szCs w:val="24"/>
        </w:rPr>
        <w:t xml:space="preserve">food </w:t>
      </w:r>
      <w:r w:rsidR="00817A3B">
        <w:rPr>
          <w:rFonts w:ascii="Arial" w:eastAsia="Calibri" w:hAnsi="Arial" w:cs="Arial"/>
          <w:sz w:val="24"/>
          <w:szCs w:val="24"/>
        </w:rPr>
        <w:t>security</w:t>
      </w:r>
      <w:r w:rsidR="00256D9B">
        <w:rPr>
          <w:rFonts w:ascii="Arial" w:eastAsia="Calibri" w:hAnsi="Arial" w:cs="Arial"/>
          <w:sz w:val="24"/>
          <w:szCs w:val="24"/>
        </w:rPr>
        <w:t>.</w:t>
      </w:r>
    </w:p>
    <w:p w14:paraId="778D201D" w14:textId="77777777" w:rsidR="00256D9B" w:rsidRDefault="00256D9B" w:rsidP="001C6B15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A198D6A" w14:textId="55FD61F9" w:rsidR="00256D9B" w:rsidRDefault="00256D9B" w:rsidP="001C6B15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“While Alaska enjoys the benefits of a global supply system, it is </w:t>
      </w:r>
      <w:r w:rsidR="00E11013">
        <w:rPr>
          <w:rFonts w:ascii="Arial" w:eastAsia="Calibri" w:hAnsi="Arial" w:cs="Arial"/>
          <w:sz w:val="24"/>
          <w:szCs w:val="24"/>
        </w:rPr>
        <w:t xml:space="preserve">simply </w:t>
      </w:r>
      <w:r>
        <w:rPr>
          <w:rFonts w:ascii="Arial" w:eastAsia="Calibri" w:hAnsi="Arial" w:cs="Arial"/>
          <w:sz w:val="24"/>
          <w:szCs w:val="24"/>
        </w:rPr>
        <w:t xml:space="preserve">responsible to </w:t>
      </w:r>
      <w:r w:rsidR="00E11013">
        <w:rPr>
          <w:rFonts w:ascii="Arial" w:eastAsia="Calibri" w:hAnsi="Arial" w:cs="Arial"/>
          <w:sz w:val="24"/>
          <w:szCs w:val="24"/>
        </w:rPr>
        <w:t xml:space="preserve">support </w:t>
      </w:r>
      <w:r>
        <w:rPr>
          <w:rFonts w:ascii="Arial" w:eastAsia="Calibri" w:hAnsi="Arial" w:cs="Arial"/>
          <w:sz w:val="24"/>
          <w:szCs w:val="24"/>
        </w:rPr>
        <w:t xml:space="preserve">home-grown </w:t>
      </w:r>
      <w:r w:rsidR="00E11013">
        <w:rPr>
          <w:rFonts w:ascii="Arial" w:eastAsia="Calibri" w:hAnsi="Arial" w:cs="Arial"/>
          <w:sz w:val="24"/>
          <w:szCs w:val="24"/>
        </w:rPr>
        <w:t xml:space="preserve">systems </w:t>
      </w:r>
      <w:r>
        <w:rPr>
          <w:rFonts w:ascii="Arial" w:eastAsia="Calibri" w:hAnsi="Arial" w:cs="Arial"/>
          <w:sz w:val="24"/>
          <w:szCs w:val="24"/>
        </w:rPr>
        <w:t>we can rely on</w:t>
      </w:r>
      <w:r w:rsidR="00817A3B">
        <w:rPr>
          <w:rFonts w:ascii="Arial" w:eastAsia="Calibri" w:hAnsi="Arial" w:cs="Arial"/>
          <w:sz w:val="24"/>
          <w:szCs w:val="24"/>
        </w:rPr>
        <w:t>, just in case</w:t>
      </w:r>
      <w:r>
        <w:rPr>
          <w:rFonts w:ascii="Arial" w:eastAsia="Calibri" w:hAnsi="Arial" w:cs="Arial"/>
          <w:sz w:val="24"/>
          <w:szCs w:val="24"/>
        </w:rPr>
        <w:t xml:space="preserve">,” said David W. Schade, director of the </w:t>
      </w:r>
      <w:r w:rsidR="00166DA2">
        <w:rPr>
          <w:rFonts w:ascii="Arial" w:eastAsia="Calibri" w:hAnsi="Arial" w:cs="Arial"/>
          <w:sz w:val="24"/>
          <w:szCs w:val="24"/>
        </w:rPr>
        <w:t>division</w:t>
      </w:r>
      <w:r>
        <w:rPr>
          <w:rFonts w:ascii="Arial" w:eastAsia="Calibri" w:hAnsi="Arial" w:cs="Arial"/>
          <w:sz w:val="24"/>
          <w:szCs w:val="24"/>
        </w:rPr>
        <w:t xml:space="preserve">. “We are fortunate to </w:t>
      </w:r>
      <w:r w:rsidR="001C6B15">
        <w:rPr>
          <w:rFonts w:ascii="Arial" w:eastAsia="Calibri" w:hAnsi="Arial" w:cs="Arial"/>
          <w:sz w:val="24"/>
          <w:szCs w:val="24"/>
        </w:rPr>
        <w:t xml:space="preserve">now </w:t>
      </w:r>
      <w:r>
        <w:rPr>
          <w:rFonts w:ascii="Arial" w:eastAsia="Calibri" w:hAnsi="Arial" w:cs="Arial"/>
          <w:sz w:val="24"/>
          <w:szCs w:val="24"/>
        </w:rPr>
        <w:t>be able to offer micro</w:t>
      </w:r>
      <w:r w:rsidR="00A62A64">
        <w:rPr>
          <w:rFonts w:ascii="Arial" w:eastAsia="Calibri" w:hAnsi="Arial" w:cs="Arial"/>
          <w:sz w:val="24"/>
          <w:szCs w:val="24"/>
        </w:rPr>
        <w:t>-</w:t>
      </w:r>
      <w:r>
        <w:rPr>
          <w:rFonts w:ascii="Arial" w:eastAsia="Calibri" w:hAnsi="Arial" w:cs="Arial"/>
          <w:sz w:val="24"/>
          <w:szCs w:val="24"/>
        </w:rPr>
        <w:t xml:space="preserve">grants aimed at enhancing </w:t>
      </w:r>
      <w:r w:rsidR="00817A3B">
        <w:rPr>
          <w:rFonts w:ascii="Arial" w:eastAsia="Calibri" w:hAnsi="Arial" w:cs="Arial"/>
          <w:sz w:val="24"/>
          <w:szCs w:val="24"/>
        </w:rPr>
        <w:t xml:space="preserve">our ability to be more </w:t>
      </w:r>
      <w:r>
        <w:rPr>
          <w:rFonts w:ascii="Arial" w:eastAsia="Calibri" w:hAnsi="Arial" w:cs="Arial"/>
          <w:sz w:val="24"/>
          <w:szCs w:val="24"/>
        </w:rPr>
        <w:t>self-relian</w:t>
      </w:r>
      <w:r w:rsidR="00817A3B">
        <w:rPr>
          <w:rFonts w:ascii="Arial" w:eastAsia="Calibri" w:hAnsi="Arial" w:cs="Arial"/>
          <w:sz w:val="24"/>
          <w:szCs w:val="24"/>
        </w:rPr>
        <w:t>t when it comes to necessities like food</w:t>
      </w:r>
      <w:r>
        <w:rPr>
          <w:rFonts w:ascii="Arial" w:eastAsia="Calibri" w:hAnsi="Arial" w:cs="Arial"/>
          <w:sz w:val="24"/>
          <w:szCs w:val="24"/>
        </w:rPr>
        <w:t>.”</w:t>
      </w:r>
    </w:p>
    <w:p w14:paraId="7883D304" w14:textId="77777777" w:rsidR="00256D9B" w:rsidRDefault="00256D9B" w:rsidP="001C6B15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CD76989" w14:textId="7EFF709B" w:rsidR="00817A3B" w:rsidRDefault="00256D9B" w:rsidP="001C6B15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The 2018 federal Farm Bill </w:t>
      </w:r>
      <w:r w:rsidR="00A551D2">
        <w:rPr>
          <w:rFonts w:ascii="Arial" w:eastAsia="Calibri" w:hAnsi="Arial" w:cs="Arial"/>
          <w:sz w:val="24"/>
          <w:szCs w:val="24"/>
        </w:rPr>
        <w:t xml:space="preserve">authorized the </w:t>
      </w:r>
      <w:r w:rsidR="00817A3B">
        <w:rPr>
          <w:rFonts w:ascii="Arial" w:eastAsia="Calibri" w:hAnsi="Arial" w:cs="Arial"/>
          <w:sz w:val="24"/>
          <w:szCs w:val="24"/>
        </w:rPr>
        <w:t>S</w:t>
      </w:r>
      <w:r w:rsidR="00A551D2">
        <w:rPr>
          <w:rFonts w:ascii="Arial" w:eastAsia="Calibri" w:hAnsi="Arial" w:cs="Arial"/>
          <w:sz w:val="24"/>
          <w:szCs w:val="24"/>
        </w:rPr>
        <w:t>tate to issue micro</w:t>
      </w:r>
      <w:r w:rsidR="00A62A64">
        <w:rPr>
          <w:rFonts w:ascii="Arial" w:eastAsia="Calibri" w:hAnsi="Arial" w:cs="Arial"/>
          <w:sz w:val="24"/>
          <w:szCs w:val="24"/>
        </w:rPr>
        <w:t>-</w:t>
      </w:r>
      <w:r w:rsidR="00A551D2">
        <w:rPr>
          <w:rFonts w:ascii="Arial" w:eastAsia="Calibri" w:hAnsi="Arial" w:cs="Arial"/>
          <w:sz w:val="24"/>
          <w:szCs w:val="24"/>
        </w:rPr>
        <w:t xml:space="preserve">grants to support innovative ways to improve Alaska’s food security. The division has begun accepting </w:t>
      </w:r>
      <w:r w:rsidR="00A62A64">
        <w:rPr>
          <w:rFonts w:ascii="Arial" w:eastAsia="Calibri" w:hAnsi="Arial" w:cs="Arial"/>
          <w:sz w:val="24"/>
          <w:szCs w:val="24"/>
        </w:rPr>
        <w:t xml:space="preserve">scoping </w:t>
      </w:r>
      <w:r w:rsidR="00A551D2">
        <w:rPr>
          <w:rFonts w:ascii="Arial" w:eastAsia="Calibri" w:hAnsi="Arial" w:cs="Arial"/>
          <w:sz w:val="24"/>
          <w:szCs w:val="24"/>
        </w:rPr>
        <w:t xml:space="preserve">applications for three-year grants of up to </w:t>
      </w:r>
      <w:r>
        <w:rPr>
          <w:rFonts w:ascii="Arial" w:eastAsia="Calibri" w:hAnsi="Arial" w:cs="Arial"/>
          <w:sz w:val="24"/>
          <w:szCs w:val="24"/>
        </w:rPr>
        <w:t>$15,000 for individuals</w:t>
      </w:r>
      <w:r w:rsidR="001C6B15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or $30,000 for qualified organizations</w:t>
      </w:r>
      <w:r w:rsidR="00A551D2">
        <w:rPr>
          <w:rFonts w:ascii="Arial" w:eastAsia="Calibri" w:hAnsi="Arial" w:cs="Arial"/>
          <w:sz w:val="24"/>
          <w:szCs w:val="24"/>
        </w:rPr>
        <w:t xml:space="preserve">. The U.S. Division of Agriculture </w:t>
      </w:r>
      <w:r w:rsidR="00817A3B">
        <w:rPr>
          <w:rFonts w:ascii="Arial" w:eastAsia="Calibri" w:hAnsi="Arial" w:cs="Arial"/>
          <w:sz w:val="24"/>
          <w:szCs w:val="24"/>
        </w:rPr>
        <w:t xml:space="preserve">will </w:t>
      </w:r>
      <w:r w:rsidR="00A551D2">
        <w:rPr>
          <w:rFonts w:ascii="Arial" w:eastAsia="Calibri" w:hAnsi="Arial" w:cs="Arial"/>
          <w:sz w:val="24"/>
          <w:szCs w:val="24"/>
        </w:rPr>
        <w:t xml:space="preserve">provide $1.8 million to the division </w:t>
      </w:r>
      <w:r w:rsidR="00817A3B">
        <w:rPr>
          <w:rFonts w:ascii="Arial" w:eastAsia="Calibri" w:hAnsi="Arial" w:cs="Arial"/>
          <w:sz w:val="24"/>
          <w:szCs w:val="24"/>
        </w:rPr>
        <w:t>in each of the program’s first two years.</w:t>
      </w:r>
    </w:p>
    <w:p w14:paraId="0C69E6C8" w14:textId="77777777" w:rsidR="00A551D2" w:rsidRDefault="00A551D2" w:rsidP="001C6B1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F54BBC" w14:textId="77777777" w:rsidR="00817A3B" w:rsidRDefault="00DE0175" w:rsidP="001C6B1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1E075D" w:rsidRPr="00DE0175">
        <w:rPr>
          <w:rFonts w:ascii="Arial" w:hAnsi="Arial" w:cs="Arial"/>
          <w:sz w:val="24"/>
          <w:szCs w:val="24"/>
        </w:rPr>
        <w:t xml:space="preserve">We will prioritize funding of grants for projects </w:t>
      </w:r>
      <w:r w:rsidR="00A551D2">
        <w:rPr>
          <w:rFonts w:ascii="Arial" w:hAnsi="Arial" w:cs="Arial"/>
          <w:sz w:val="24"/>
          <w:szCs w:val="24"/>
        </w:rPr>
        <w:t>that</w:t>
      </w:r>
      <w:r w:rsidR="001E075D" w:rsidRPr="00DE0175">
        <w:rPr>
          <w:rFonts w:ascii="Arial" w:hAnsi="Arial" w:cs="Arial"/>
          <w:sz w:val="24"/>
          <w:szCs w:val="24"/>
        </w:rPr>
        <w:t xml:space="preserve"> will increase local </w:t>
      </w:r>
      <w:r w:rsidR="00A551D2">
        <w:rPr>
          <w:rFonts w:ascii="Arial" w:hAnsi="Arial" w:cs="Arial"/>
          <w:sz w:val="24"/>
          <w:szCs w:val="24"/>
        </w:rPr>
        <w:t xml:space="preserve">food </w:t>
      </w:r>
      <w:r w:rsidR="001E075D" w:rsidRPr="00DE0175">
        <w:rPr>
          <w:rFonts w:ascii="Arial" w:hAnsi="Arial" w:cs="Arial"/>
          <w:sz w:val="24"/>
          <w:szCs w:val="24"/>
        </w:rPr>
        <w:t>production</w:t>
      </w:r>
      <w:r w:rsidR="00A551D2">
        <w:rPr>
          <w:rFonts w:ascii="Arial" w:hAnsi="Arial" w:cs="Arial"/>
          <w:sz w:val="24"/>
          <w:szCs w:val="24"/>
        </w:rPr>
        <w:t xml:space="preserve"> and storage, as well as </w:t>
      </w:r>
      <w:r w:rsidR="001E075D" w:rsidRPr="00DE0175">
        <w:rPr>
          <w:rFonts w:ascii="Arial" w:hAnsi="Arial" w:cs="Arial"/>
          <w:sz w:val="24"/>
          <w:szCs w:val="24"/>
        </w:rPr>
        <w:t xml:space="preserve">education </w:t>
      </w:r>
      <w:r w:rsidR="00A551D2">
        <w:rPr>
          <w:rFonts w:ascii="Arial" w:hAnsi="Arial" w:cs="Arial"/>
          <w:sz w:val="24"/>
          <w:szCs w:val="24"/>
        </w:rPr>
        <w:t xml:space="preserve">efforts to support </w:t>
      </w:r>
      <w:r w:rsidR="001E075D" w:rsidRPr="00DE0175">
        <w:rPr>
          <w:rFonts w:ascii="Arial" w:hAnsi="Arial" w:cs="Arial"/>
          <w:sz w:val="24"/>
          <w:szCs w:val="24"/>
        </w:rPr>
        <w:t>these local efforts</w:t>
      </w:r>
      <w:r w:rsidR="00A551D2">
        <w:rPr>
          <w:rFonts w:ascii="Arial" w:hAnsi="Arial" w:cs="Arial"/>
          <w:sz w:val="24"/>
          <w:szCs w:val="24"/>
        </w:rPr>
        <w:t>,” Schade said.</w:t>
      </w:r>
      <w:r w:rsidR="00817A3B">
        <w:rPr>
          <w:rFonts w:ascii="Arial" w:hAnsi="Arial" w:cs="Arial"/>
          <w:sz w:val="24"/>
          <w:szCs w:val="24"/>
        </w:rPr>
        <w:t xml:space="preserve"> </w:t>
      </w:r>
      <w:r w:rsidR="00103A62" w:rsidRPr="00DE0175">
        <w:rPr>
          <w:rFonts w:ascii="Arial" w:hAnsi="Arial" w:cs="Arial"/>
          <w:sz w:val="24"/>
          <w:szCs w:val="24"/>
        </w:rPr>
        <w:t>Qualifying activities may include small-scale gardening, small-scale herding and livestock operations, and/or expanding access to food</w:t>
      </w:r>
      <w:r w:rsidR="00A840B0" w:rsidRPr="00DE0175">
        <w:rPr>
          <w:rFonts w:ascii="Arial" w:hAnsi="Arial" w:cs="Arial"/>
          <w:sz w:val="24"/>
          <w:szCs w:val="24"/>
        </w:rPr>
        <w:t>, safe food storage,</w:t>
      </w:r>
      <w:r w:rsidR="00103A62" w:rsidRPr="00DE0175">
        <w:rPr>
          <w:rFonts w:ascii="Arial" w:hAnsi="Arial" w:cs="Arial"/>
          <w:sz w:val="24"/>
          <w:szCs w:val="24"/>
        </w:rPr>
        <w:t xml:space="preserve"> and knowledge of food security.</w:t>
      </w:r>
    </w:p>
    <w:p w14:paraId="334DE104" w14:textId="77777777" w:rsidR="00817A3B" w:rsidRDefault="00817A3B" w:rsidP="001C6B1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1E6FDF" w14:textId="7D355F5C" w:rsidR="00EF7E04" w:rsidRPr="00817A3B" w:rsidRDefault="001E075D" w:rsidP="001C6B1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0175">
        <w:rPr>
          <w:rFonts w:ascii="Arial" w:eastAsia="Calibri" w:hAnsi="Arial" w:cs="Arial"/>
          <w:sz w:val="24"/>
          <w:szCs w:val="24"/>
        </w:rPr>
        <w:t xml:space="preserve">Grant applicants must provide an initial scoping application to the </w:t>
      </w:r>
      <w:r w:rsidR="00817A3B">
        <w:rPr>
          <w:rFonts w:ascii="Arial" w:eastAsia="Calibri" w:hAnsi="Arial" w:cs="Arial"/>
          <w:sz w:val="24"/>
          <w:szCs w:val="24"/>
        </w:rPr>
        <w:t>d</w:t>
      </w:r>
      <w:r w:rsidRPr="00DE0175">
        <w:rPr>
          <w:rFonts w:ascii="Arial" w:eastAsia="Calibri" w:hAnsi="Arial" w:cs="Arial"/>
          <w:sz w:val="24"/>
          <w:szCs w:val="24"/>
        </w:rPr>
        <w:t>ivision by Feb</w:t>
      </w:r>
      <w:r w:rsidR="001C6B15">
        <w:rPr>
          <w:rFonts w:ascii="Arial" w:eastAsia="Calibri" w:hAnsi="Arial" w:cs="Arial"/>
          <w:sz w:val="24"/>
          <w:szCs w:val="24"/>
        </w:rPr>
        <w:t>.</w:t>
      </w:r>
      <w:r w:rsidRPr="00DE0175">
        <w:rPr>
          <w:rFonts w:ascii="Arial" w:eastAsia="Calibri" w:hAnsi="Arial" w:cs="Arial"/>
          <w:sz w:val="24"/>
          <w:szCs w:val="24"/>
        </w:rPr>
        <w:t xml:space="preserve"> 15. </w:t>
      </w:r>
      <w:r w:rsidR="00817A3B">
        <w:rPr>
          <w:rFonts w:ascii="Arial" w:eastAsia="Calibri" w:hAnsi="Arial" w:cs="Arial"/>
          <w:sz w:val="24"/>
          <w:szCs w:val="24"/>
        </w:rPr>
        <w:t>The division will then invite q</w:t>
      </w:r>
      <w:r w:rsidRPr="00DE0175">
        <w:rPr>
          <w:rFonts w:ascii="Arial" w:eastAsia="Calibri" w:hAnsi="Arial" w:cs="Arial"/>
          <w:sz w:val="24"/>
          <w:szCs w:val="24"/>
        </w:rPr>
        <w:t>ualifying applica</w:t>
      </w:r>
      <w:r w:rsidR="00817A3B">
        <w:rPr>
          <w:rFonts w:ascii="Arial" w:eastAsia="Calibri" w:hAnsi="Arial" w:cs="Arial"/>
          <w:sz w:val="24"/>
          <w:szCs w:val="24"/>
        </w:rPr>
        <w:t xml:space="preserve">nts to submit </w:t>
      </w:r>
      <w:r w:rsidRPr="00DE0175">
        <w:rPr>
          <w:rFonts w:ascii="Arial" w:eastAsia="Calibri" w:hAnsi="Arial" w:cs="Arial"/>
          <w:sz w:val="24"/>
          <w:szCs w:val="24"/>
        </w:rPr>
        <w:t xml:space="preserve">a full project proposal. </w:t>
      </w:r>
      <w:r w:rsidR="00817A3B">
        <w:rPr>
          <w:rFonts w:ascii="Arial" w:hAnsi="Arial" w:cs="Arial"/>
          <w:sz w:val="24"/>
          <w:szCs w:val="24"/>
        </w:rPr>
        <w:t>M</w:t>
      </w:r>
      <w:r w:rsidR="00817A3B" w:rsidRPr="00DE0175">
        <w:rPr>
          <w:rFonts w:ascii="Arial" w:hAnsi="Arial" w:cs="Arial"/>
          <w:sz w:val="24"/>
          <w:szCs w:val="24"/>
        </w:rPr>
        <w:t xml:space="preserve">ultiple individuals or organizations </w:t>
      </w:r>
      <w:r w:rsidR="00817A3B">
        <w:rPr>
          <w:rFonts w:ascii="Arial" w:hAnsi="Arial" w:cs="Arial"/>
          <w:sz w:val="24"/>
          <w:szCs w:val="24"/>
        </w:rPr>
        <w:t xml:space="preserve">may submit joint applications </w:t>
      </w:r>
      <w:r w:rsidR="001C6B15">
        <w:rPr>
          <w:rFonts w:ascii="Arial" w:hAnsi="Arial" w:cs="Arial"/>
          <w:sz w:val="24"/>
          <w:szCs w:val="24"/>
        </w:rPr>
        <w:t xml:space="preserve">for grants </w:t>
      </w:r>
      <w:r w:rsidR="00817A3B">
        <w:rPr>
          <w:rFonts w:ascii="Arial" w:hAnsi="Arial" w:cs="Arial"/>
          <w:sz w:val="24"/>
          <w:szCs w:val="24"/>
        </w:rPr>
        <w:t xml:space="preserve">to support coordinated activities. </w:t>
      </w:r>
      <w:r w:rsidRPr="00DE0175">
        <w:rPr>
          <w:rFonts w:ascii="Arial" w:eastAsia="Calibri" w:hAnsi="Arial" w:cs="Arial"/>
          <w:sz w:val="24"/>
          <w:szCs w:val="24"/>
        </w:rPr>
        <w:t>The initial scoping application form and deadline information</w:t>
      </w:r>
      <w:r w:rsidR="001C6B15">
        <w:rPr>
          <w:rFonts w:ascii="Arial" w:eastAsia="Calibri" w:hAnsi="Arial" w:cs="Arial"/>
          <w:sz w:val="24"/>
          <w:szCs w:val="24"/>
        </w:rPr>
        <w:t xml:space="preserve"> are available online </w:t>
      </w:r>
      <w:r w:rsidRPr="00DE0175">
        <w:rPr>
          <w:rFonts w:ascii="Arial" w:eastAsia="Calibri" w:hAnsi="Arial" w:cs="Arial"/>
          <w:sz w:val="24"/>
          <w:szCs w:val="24"/>
        </w:rPr>
        <w:t xml:space="preserve">at: </w:t>
      </w:r>
      <w:hyperlink r:id="rId8" w:history="1">
        <w:r w:rsidR="00817A3B" w:rsidRPr="00273498">
          <w:rPr>
            <w:rStyle w:val="Hyperlink"/>
            <w:rFonts w:ascii="Arial" w:hAnsi="Arial" w:cs="Arial"/>
            <w:sz w:val="24"/>
            <w:szCs w:val="24"/>
          </w:rPr>
          <w:t>http://dnr.alaska.gov/ag/ag_grants.htm</w:t>
        </w:r>
      </w:hyperlink>
      <w:r w:rsidR="001C6B15">
        <w:rPr>
          <w:rFonts w:ascii="Arial" w:hAnsi="Arial" w:cs="Arial"/>
          <w:sz w:val="24"/>
          <w:szCs w:val="24"/>
        </w:rPr>
        <w:t>.</w:t>
      </w:r>
    </w:p>
    <w:p w14:paraId="2D61F703" w14:textId="41545C3B" w:rsidR="00C25F15" w:rsidRPr="00DE0175" w:rsidRDefault="00C25F15" w:rsidP="001C6B15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B0F5BE4" w14:textId="55E8FFE7" w:rsidR="00DE0175" w:rsidRDefault="00817A3B" w:rsidP="001C6B15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All</w:t>
      </w:r>
      <w:r w:rsidR="00924C5F" w:rsidRPr="00DE0175">
        <w:rPr>
          <w:rFonts w:ascii="Arial" w:eastAsia="Calibri" w:hAnsi="Arial" w:cs="Arial"/>
          <w:sz w:val="24"/>
          <w:szCs w:val="24"/>
        </w:rPr>
        <w:t xml:space="preserve"> individual Alaskan</w:t>
      </w:r>
      <w:r>
        <w:rPr>
          <w:rFonts w:ascii="Arial" w:eastAsia="Calibri" w:hAnsi="Arial" w:cs="Arial"/>
          <w:sz w:val="24"/>
          <w:szCs w:val="24"/>
        </w:rPr>
        <w:t>s</w:t>
      </w:r>
      <w:r w:rsidR="00924C5F" w:rsidRPr="00DE0175">
        <w:rPr>
          <w:rFonts w:ascii="Arial" w:eastAsia="Calibri" w:hAnsi="Arial" w:cs="Arial"/>
          <w:sz w:val="24"/>
          <w:szCs w:val="24"/>
        </w:rPr>
        <w:t xml:space="preserve"> and most organizations qualify to apply for these grants, and the </w:t>
      </w:r>
      <w:r>
        <w:rPr>
          <w:rFonts w:ascii="Arial" w:eastAsia="Calibri" w:hAnsi="Arial" w:cs="Arial"/>
          <w:sz w:val="24"/>
          <w:szCs w:val="24"/>
        </w:rPr>
        <w:t>d</w:t>
      </w:r>
      <w:r w:rsidR="00924C5F" w:rsidRPr="00DE0175">
        <w:rPr>
          <w:rFonts w:ascii="Arial" w:eastAsia="Calibri" w:hAnsi="Arial" w:cs="Arial"/>
          <w:sz w:val="24"/>
          <w:szCs w:val="24"/>
        </w:rPr>
        <w:t xml:space="preserve">ivision hopes to have a strong batch of applications </w:t>
      </w:r>
      <w:r>
        <w:rPr>
          <w:rFonts w:ascii="Arial" w:eastAsia="Calibri" w:hAnsi="Arial" w:cs="Arial"/>
          <w:sz w:val="24"/>
          <w:szCs w:val="24"/>
        </w:rPr>
        <w:t xml:space="preserve">in the program’s first </w:t>
      </w:r>
      <w:r w:rsidR="00924C5F" w:rsidRPr="00DE0175">
        <w:rPr>
          <w:rFonts w:ascii="Arial" w:eastAsia="Calibri" w:hAnsi="Arial" w:cs="Arial"/>
          <w:sz w:val="24"/>
          <w:szCs w:val="24"/>
        </w:rPr>
        <w:t xml:space="preserve">year. </w:t>
      </w:r>
      <w:r w:rsidR="001C6B15">
        <w:rPr>
          <w:rFonts w:ascii="Arial" w:eastAsia="Calibri" w:hAnsi="Arial" w:cs="Arial"/>
          <w:sz w:val="24"/>
          <w:szCs w:val="24"/>
        </w:rPr>
        <w:t xml:space="preserve">The </w:t>
      </w:r>
      <w:r>
        <w:rPr>
          <w:rFonts w:ascii="Arial" w:eastAsia="Calibri" w:hAnsi="Arial" w:cs="Arial"/>
          <w:sz w:val="24"/>
          <w:szCs w:val="24"/>
        </w:rPr>
        <w:t>security of two years of federal funding</w:t>
      </w:r>
      <w:r w:rsidR="001C6B15">
        <w:rPr>
          <w:rFonts w:ascii="Arial" w:eastAsia="Calibri" w:hAnsi="Arial" w:cs="Arial"/>
          <w:sz w:val="24"/>
          <w:szCs w:val="24"/>
        </w:rPr>
        <w:t xml:space="preserve"> means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924C5F" w:rsidRPr="00DE0175">
        <w:rPr>
          <w:rFonts w:ascii="Arial" w:eastAsia="Calibri" w:hAnsi="Arial" w:cs="Arial"/>
          <w:sz w:val="24"/>
          <w:szCs w:val="24"/>
        </w:rPr>
        <w:t xml:space="preserve">projects </w:t>
      </w:r>
      <w:r>
        <w:rPr>
          <w:rFonts w:ascii="Arial" w:eastAsia="Calibri" w:hAnsi="Arial" w:cs="Arial"/>
          <w:sz w:val="24"/>
          <w:szCs w:val="24"/>
        </w:rPr>
        <w:t xml:space="preserve">the division </w:t>
      </w:r>
      <w:r w:rsidR="00924C5F" w:rsidRPr="00DE0175">
        <w:rPr>
          <w:rFonts w:ascii="Arial" w:eastAsia="Calibri" w:hAnsi="Arial" w:cs="Arial"/>
          <w:sz w:val="24"/>
          <w:szCs w:val="24"/>
        </w:rPr>
        <w:t xml:space="preserve">cannot fund </w:t>
      </w:r>
      <w:r>
        <w:rPr>
          <w:rFonts w:ascii="Arial" w:eastAsia="Calibri" w:hAnsi="Arial" w:cs="Arial"/>
          <w:sz w:val="24"/>
          <w:szCs w:val="24"/>
        </w:rPr>
        <w:t xml:space="preserve">in 2021 </w:t>
      </w:r>
      <w:r w:rsidR="00924C5F" w:rsidRPr="00DE0175">
        <w:rPr>
          <w:rFonts w:ascii="Arial" w:eastAsia="Calibri" w:hAnsi="Arial" w:cs="Arial"/>
          <w:sz w:val="24"/>
          <w:szCs w:val="24"/>
        </w:rPr>
        <w:t>will have another chance</w:t>
      </w:r>
      <w:r>
        <w:rPr>
          <w:rFonts w:ascii="Arial" w:eastAsia="Calibri" w:hAnsi="Arial" w:cs="Arial"/>
          <w:sz w:val="24"/>
          <w:szCs w:val="24"/>
        </w:rPr>
        <w:t xml:space="preserve"> next year, Schade said.</w:t>
      </w:r>
    </w:p>
    <w:p w14:paraId="743C7228" w14:textId="77777777" w:rsidR="00947C10" w:rsidRPr="00947C10" w:rsidRDefault="00947C10" w:rsidP="00947C10">
      <w:pPr>
        <w:spacing w:after="0" w:line="276" w:lineRule="auto"/>
        <w:rPr>
          <w:rFonts w:ascii="Arial" w:eastAsia="Calibri" w:hAnsi="Arial" w:cs="Arial"/>
          <w:sz w:val="24"/>
        </w:rPr>
      </w:pPr>
    </w:p>
    <w:p w14:paraId="28B40637" w14:textId="245AFF67" w:rsidR="001C6B15" w:rsidRDefault="00947C10" w:rsidP="002032B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C6B15">
        <w:rPr>
          <w:rFonts w:ascii="Arial" w:eastAsia="Calibri" w:hAnsi="Arial" w:cs="Arial"/>
          <w:b/>
          <w:sz w:val="24"/>
        </w:rPr>
        <w:t>CONTACT:</w:t>
      </w:r>
      <w:r w:rsidRPr="001C6B15">
        <w:rPr>
          <w:rFonts w:ascii="Arial" w:eastAsia="Calibri" w:hAnsi="Arial" w:cs="Arial"/>
          <w:sz w:val="24"/>
        </w:rPr>
        <w:t xml:space="preserve"> </w:t>
      </w:r>
      <w:r w:rsidR="002029D0" w:rsidRPr="001C6B15">
        <w:rPr>
          <w:rFonts w:ascii="Arial" w:eastAsia="Calibri" w:hAnsi="Arial" w:cs="Arial"/>
          <w:sz w:val="24"/>
        </w:rPr>
        <w:t xml:space="preserve">Catherine </w:t>
      </w:r>
      <w:r w:rsidR="00BC18BA">
        <w:rPr>
          <w:rFonts w:ascii="Arial" w:eastAsia="Calibri" w:hAnsi="Arial" w:cs="Arial"/>
          <w:sz w:val="24"/>
        </w:rPr>
        <w:t>Cheadle</w:t>
      </w:r>
      <w:r w:rsidR="002029D0" w:rsidRPr="001C6B15">
        <w:rPr>
          <w:rFonts w:ascii="Arial" w:eastAsia="Calibri" w:hAnsi="Arial" w:cs="Arial"/>
          <w:sz w:val="24"/>
        </w:rPr>
        <w:t>,</w:t>
      </w:r>
      <w:r w:rsidR="001C6B15" w:rsidRPr="001C6B15">
        <w:rPr>
          <w:rFonts w:ascii="Arial" w:eastAsia="Calibri" w:hAnsi="Arial" w:cs="Arial"/>
          <w:sz w:val="24"/>
        </w:rPr>
        <w:t xml:space="preserve"> </w:t>
      </w:r>
      <w:r w:rsidR="00817A3B" w:rsidRPr="001C6B15">
        <w:rPr>
          <w:rFonts w:ascii="Arial" w:eastAsia="Calibri" w:hAnsi="Arial" w:cs="Arial"/>
          <w:sz w:val="24"/>
        </w:rPr>
        <w:t>907-</w:t>
      </w:r>
      <w:r w:rsidR="001C6B15" w:rsidRPr="001C6B15">
        <w:rPr>
          <w:rFonts w:ascii="Arial" w:eastAsia="Calibri" w:hAnsi="Arial" w:cs="Arial"/>
          <w:sz w:val="24"/>
        </w:rPr>
        <w:t xml:space="preserve">761-3851, </w:t>
      </w:r>
      <w:hyperlink r:id="rId9" w:history="1">
        <w:r w:rsidR="001C6B15" w:rsidRPr="001C6B15">
          <w:rPr>
            <w:rStyle w:val="Hyperlink"/>
            <w:rFonts w:ascii="Arial" w:hAnsi="Arial" w:cs="Arial"/>
            <w:sz w:val="24"/>
            <w:szCs w:val="24"/>
          </w:rPr>
          <w:t>catherine.cheadle@alaska.gov</w:t>
        </w:r>
      </w:hyperlink>
    </w:p>
    <w:p w14:paraId="20BC05B7" w14:textId="77777777" w:rsidR="001C6B15" w:rsidRPr="00551D97" w:rsidRDefault="001C6B15" w:rsidP="002032BB">
      <w:pPr>
        <w:spacing w:after="0" w:line="276" w:lineRule="auto"/>
        <w:rPr>
          <w:rFonts w:ascii="Arial" w:eastAsia="Calibri" w:hAnsi="Arial" w:cs="Arial"/>
          <w:szCs w:val="20"/>
        </w:rPr>
      </w:pPr>
    </w:p>
    <w:p w14:paraId="685479FF" w14:textId="0CA9E496" w:rsidR="001C6B15" w:rsidRPr="002032BB" w:rsidRDefault="001C6B15" w:rsidP="001C6B15">
      <w:pPr>
        <w:spacing w:after="0" w:line="276" w:lineRule="auto"/>
        <w:jc w:val="center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###</w:t>
      </w:r>
    </w:p>
    <w:sectPr w:rsidR="001C6B15" w:rsidRPr="002032BB" w:rsidSect="00551D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36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9C8DB" w14:textId="77777777" w:rsidR="009E2F49" w:rsidRDefault="009E2F49" w:rsidP="002029D0">
      <w:pPr>
        <w:spacing w:after="0" w:line="240" w:lineRule="auto"/>
      </w:pPr>
      <w:r>
        <w:separator/>
      </w:r>
    </w:p>
  </w:endnote>
  <w:endnote w:type="continuationSeparator" w:id="0">
    <w:p w14:paraId="79458822" w14:textId="77777777" w:rsidR="009E2F49" w:rsidRDefault="009E2F49" w:rsidP="00202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14599" w14:textId="77777777" w:rsidR="001C6B15" w:rsidRDefault="001C6B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1D149" w14:textId="77777777" w:rsidR="001C6B15" w:rsidRDefault="001C6B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B5CCE" w14:textId="77777777" w:rsidR="001C6B15" w:rsidRDefault="001C6B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24FE5" w14:textId="77777777" w:rsidR="009E2F49" w:rsidRDefault="009E2F49" w:rsidP="002029D0">
      <w:pPr>
        <w:spacing w:after="0" w:line="240" w:lineRule="auto"/>
      </w:pPr>
      <w:r>
        <w:separator/>
      </w:r>
    </w:p>
  </w:footnote>
  <w:footnote w:type="continuationSeparator" w:id="0">
    <w:p w14:paraId="0EEA460E" w14:textId="77777777" w:rsidR="009E2F49" w:rsidRDefault="009E2F49" w:rsidP="00202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4B27C" w14:textId="77777777" w:rsidR="001C6B15" w:rsidRDefault="001C6B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8406D" w14:textId="45389653" w:rsidR="001C6B15" w:rsidRDefault="001C6B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B8A07" w14:textId="77777777" w:rsidR="001C6B15" w:rsidRDefault="001C6B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BB2"/>
    <w:rsid w:val="000311A0"/>
    <w:rsid w:val="000324EA"/>
    <w:rsid w:val="000540EA"/>
    <w:rsid w:val="0006670C"/>
    <w:rsid w:val="000E21C9"/>
    <w:rsid w:val="00103A62"/>
    <w:rsid w:val="00160D2F"/>
    <w:rsid w:val="00166DA2"/>
    <w:rsid w:val="00184AA0"/>
    <w:rsid w:val="001B6B9D"/>
    <w:rsid w:val="001C6B15"/>
    <w:rsid w:val="001E075D"/>
    <w:rsid w:val="001E5866"/>
    <w:rsid w:val="001F1105"/>
    <w:rsid w:val="002029D0"/>
    <w:rsid w:val="002032BB"/>
    <w:rsid w:val="00213B07"/>
    <w:rsid w:val="0022463D"/>
    <w:rsid w:val="00243DAF"/>
    <w:rsid w:val="00256D9B"/>
    <w:rsid w:val="002823DD"/>
    <w:rsid w:val="002B3A57"/>
    <w:rsid w:val="003A416E"/>
    <w:rsid w:val="003C3DDC"/>
    <w:rsid w:val="0040541D"/>
    <w:rsid w:val="004127C7"/>
    <w:rsid w:val="00444EDC"/>
    <w:rsid w:val="00470696"/>
    <w:rsid w:val="004766F6"/>
    <w:rsid w:val="0049176D"/>
    <w:rsid w:val="005171B8"/>
    <w:rsid w:val="00534C0B"/>
    <w:rsid w:val="005353DC"/>
    <w:rsid w:val="005473D8"/>
    <w:rsid w:val="00551D97"/>
    <w:rsid w:val="00570434"/>
    <w:rsid w:val="005B17C5"/>
    <w:rsid w:val="006A2BDF"/>
    <w:rsid w:val="006B62C0"/>
    <w:rsid w:val="006C0F42"/>
    <w:rsid w:val="007244E4"/>
    <w:rsid w:val="00735379"/>
    <w:rsid w:val="007F07CA"/>
    <w:rsid w:val="007F7407"/>
    <w:rsid w:val="00817A3B"/>
    <w:rsid w:val="008233A2"/>
    <w:rsid w:val="00824525"/>
    <w:rsid w:val="00837E06"/>
    <w:rsid w:val="0085034E"/>
    <w:rsid w:val="008962D7"/>
    <w:rsid w:val="0090298A"/>
    <w:rsid w:val="00924C5F"/>
    <w:rsid w:val="00947C10"/>
    <w:rsid w:val="009A02C7"/>
    <w:rsid w:val="009B5CC5"/>
    <w:rsid w:val="009E2F49"/>
    <w:rsid w:val="009F196A"/>
    <w:rsid w:val="00A23F31"/>
    <w:rsid w:val="00A24149"/>
    <w:rsid w:val="00A551D2"/>
    <w:rsid w:val="00A62A64"/>
    <w:rsid w:val="00A747B1"/>
    <w:rsid w:val="00A840B0"/>
    <w:rsid w:val="00AA442E"/>
    <w:rsid w:val="00AE53EF"/>
    <w:rsid w:val="00AF3226"/>
    <w:rsid w:val="00B47193"/>
    <w:rsid w:val="00B73A3E"/>
    <w:rsid w:val="00BC18BA"/>
    <w:rsid w:val="00BE7CB5"/>
    <w:rsid w:val="00BF74FB"/>
    <w:rsid w:val="00C12BB2"/>
    <w:rsid w:val="00C2405D"/>
    <w:rsid w:val="00C25F15"/>
    <w:rsid w:val="00C70723"/>
    <w:rsid w:val="00C71B5D"/>
    <w:rsid w:val="00D31570"/>
    <w:rsid w:val="00DE0175"/>
    <w:rsid w:val="00E11013"/>
    <w:rsid w:val="00E4055F"/>
    <w:rsid w:val="00ED5DD2"/>
    <w:rsid w:val="00EF50CA"/>
    <w:rsid w:val="00EF7E04"/>
    <w:rsid w:val="00F6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E89C3D6"/>
  <w15:chartTrackingRefBased/>
  <w15:docId w15:val="{970E54AD-FC5F-48DB-9E93-87AD699B9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7407"/>
    <w:pPr>
      <w:keepNext/>
      <w:spacing w:after="0" w:line="276" w:lineRule="auto"/>
      <w:outlineLvl w:val="0"/>
    </w:pPr>
    <w:rPr>
      <w:rFonts w:ascii="Verdana" w:eastAsia="Times New Roman" w:hAnsi="Verdana" w:cs="Times New Roman"/>
      <w:b/>
      <w:bCs/>
      <w:kern w:val="3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1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10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F7407"/>
    <w:rPr>
      <w:rFonts w:ascii="Verdana" w:eastAsia="Times New Roman" w:hAnsi="Verdana" w:cs="Times New Roman"/>
      <w:b/>
      <w:bCs/>
      <w:kern w:val="32"/>
      <w:sz w:val="24"/>
      <w:szCs w:val="32"/>
    </w:rPr>
  </w:style>
  <w:style w:type="character" w:styleId="Hyperlink">
    <w:name w:val="Hyperlink"/>
    <w:uiPriority w:val="99"/>
    <w:unhideWhenUsed/>
    <w:rsid w:val="007F740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B62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62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62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62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62C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37E0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C6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B15"/>
  </w:style>
  <w:style w:type="paragraph" w:styleId="Footer">
    <w:name w:val="footer"/>
    <w:basedOn w:val="Normal"/>
    <w:link w:val="FooterChar"/>
    <w:uiPriority w:val="99"/>
    <w:unhideWhenUsed/>
    <w:rsid w:val="001C6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9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nr.alaska.gov/ag/ag_grants.ht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atherine.cheadle@alaska.gov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42AA2-7253-422B-B98F-C38AA321B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McDaniel</dc:creator>
  <cp:keywords/>
  <dc:description/>
  <cp:lastModifiedBy>Saddler, Daniel R (DNR)</cp:lastModifiedBy>
  <cp:revision>2</cp:revision>
  <cp:lastPrinted>2018-12-07T20:35:00Z</cp:lastPrinted>
  <dcterms:created xsi:type="dcterms:W3CDTF">2021-01-21T19:12:00Z</dcterms:created>
  <dcterms:modified xsi:type="dcterms:W3CDTF">2021-01-21T19:12:00Z</dcterms:modified>
</cp:coreProperties>
</file>